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CE4C" w14:textId="3A490D28" w:rsidR="00A84ABC" w:rsidRDefault="00AF33ED" w:rsidP="00A84ABC">
      <w:pPr>
        <w:autoSpaceDE w:val="0"/>
        <w:autoSpaceDN w:val="0"/>
        <w:adjustRightInd w:val="0"/>
        <w:spacing w:line="280" w:lineRule="atLeast"/>
        <w:rPr>
          <w:rFonts w:ascii="Times" w:hAnsi="Times" w:cs="Times"/>
          <w:color w:val="000000"/>
        </w:rPr>
      </w:pPr>
      <w:r>
        <w:rPr>
          <w:noProof/>
        </w:rPr>
        <mc:AlternateContent>
          <mc:Choice Requires="wps">
            <w:drawing>
              <wp:anchor distT="0" distB="0" distL="114300" distR="114300" simplePos="0" relativeHeight="251658752" behindDoc="0" locked="0" layoutInCell="1" allowOverlap="1" wp14:anchorId="0B99A821" wp14:editId="47F12C2D">
                <wp:simplePos x="0" y="0"/>
                <wp:positionH relativeFrom="column">
                  <wp:posOffset>-91652</wp:posOffset>
                </wp:positionH>
                <wp:positionV relativeFrom="paragraph">
                  <wp:posOffset>212</wp:posOffset>
                </wp:positionV>
                <wp:extent cx="3818255" cy="1346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18255" cy="1346200"/>
                        </a:xfrm>
                        <a:prstGeom prst="rect">
                          <a:avLst/>
                        </a:prstGeom>
                        <a:noFill/>
                        <a:ln w="6350">
                          <a:noFill/>
                        </a:ln>
                      </wps:spPr>
                      <wps:txbx>
                        <w:txbxContent>
                          <w:p w14:paraId="07F3C125" w14:textId="77777777" w:rsidR="00C466D0" w:rsidRDefault="00BF7C89"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 xml:space="preserve">Single Cell </w:t>
                            </w:r>
                            <w:r w:rsidR="00C466D0">
                              <w:rPr>
                                <w:rFonts w:ascii="Arial" w:eastAsia="Times New Roman" w:hAnsi="Arial" w:cs="Arial"/>
                                <w:color w:val="002060"/>
                                <w:sz w:val="40"/>
                                <w:szCs w:val="56"/>
                                <w:shd w:val="clear" w:color="auto" w:fill="FFFFFF"/>
                              </w:rPr>
                              <w:t xml:space="preserve">Genomics </w:t>
                            </w:r>
                          </w:p>
                          <w:p w14:paraId="03B90FC7" w14:textId="6D9F00EF" w:rsidR="00C466D0" w:rsidRDefault="00C466D0"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 xml:space="preserve">and </w:t>
                            </w:r>
                          </w:p>
                          <w:p w14:paraId="17EB541E" w14:textId="2D251C3D" w:rsidR="009472B4" w:rsidRPr="00C466D0" w:rsidRDefault="00C466D0"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Spatial</w:t>
                            </w:r>
                            <w:r>
                              <w:rPr>
                                <w:rFonts w:ascii="Arial" w:eastAsia="Times New Roman" w:hAnsi="Arial" w:cs="Arial"/>
                                <w:color w:val="002060"/>
                                <w:sz w:val="40"/>
                                <w:szCs w:val="56"/>
                                <w:shd w:val="clear" w:color="auto" w:fill="FFFFFF"/>
                              </w:rPr>
                              <w:t xml:space="preserve"> Gene Expression</w:t>
                            </w:r>
                          </w:p>
                          <w:p w14:paraId="702E4FB2" w14:textId="1739DA8D" w:rsidR="00A53ACC" w:rsidRDefault="00BF7C89"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Seminar</w:t>
                            </w:r>
                          </w:p>
                          <w:p w14:paraId="2181FE62" w14:textId="2C292E06" w:rsidR="00493937" w:rsidRPr="00C466D0" w:rsidRDefault="00493937" w:rsidP="00493937">
                            <w:pPr>
                              <w:ind w:right="432"/>
                              <w:rPr>
                                <w:rFonts w:ascii="Arial" w:eastAsia="Times New Roman" w:hAnsi="Arial" w:cs="Arial"/>
                                <w:color w:val="002060"/>
                                <w:sz w:val="40"/>
                                <w:szCs w:val="5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A821" id="_x0000_t202" coordsize="21600,21600" o:spt="202" path="m,l,21600r21600,l21600,xe">
                <v:stroke joinstyle="miter"/>
                <v:path gradientshapeok="t" o:connecttype="rect"/>
              </v:shapetype>
              <v:shape id="Text Box 1" o:spid="_x0000_s1026" type="#_x0000_t202" style="position:absolute;margin-left:-7.2pt;margin-top:0;width:300.6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" filled="f" stroked="f" strokeweight=".5pt">
                <v:textbox>
                  <w:txbxContent>
                    <w:p w14:paraId="07F3C125" w14:textId="77777777" w:rsidR="00C466D0" w:rsidRDefault="00BF7C89"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 xml:space="preserve">Single Cell </w:t>
                      </w:r>
                      <w:r w:rsidR="00C466D0">
                        <w:rPr>
                          <w:rFonts w:ascii="Arial" w:eastAsia="Times New Roman" w:hAnsi="Arial" w:cs="Arial"/>
                          <w:color w:val="002060"/>
                          <w:sz w:val="40"/>
                          <w:szCs w:val="56"/>
                          <w:shd w:val="clear" w:color="auto" w:fill="FFFFFF"/>
                        </w:rPr>
                        <w:t xml:space="preserve">Genomics </w:t>
                      </w:r>
                    </w:p>
                    <w:p w14:paraId="03B90FC7" w14:textId="6D9F00EF" w:rsidR="00C466D0" w:rsidRDefault="00C466D0"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 xml:space="preserve">and </w:t>
                      </w:r>
                    </w:p>
                    <w:p w14:paraId="17EB541E" w14:textId="2D251C3D" w:rsidR="009472B4" w:rsidRPr="00C466D0" w:rsidRDefault="00C466D0"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Spatial</w:t>
                      </w:r>
                      <w:r>
                        <w:rPr>
                          <w:rFonts w:ascii="Arial" w:eastAsia="Times New Roman" w:hAnsi="Arial" w:cs="Arial"/>
                          <w:color w:val="002060"/>
                          <w:sz w:val="40"/>
                          <w:szCs w:val="56"/>
                          <w:shd w:val="clear" w:color="auto" w:fill="FFFFFF"/>
                        </w:rPr>
                        <w:t xml:space="preserve"> Gene Expression</w:t>
                      </w:r>
                    </w:p>
                    <w:p w14:paraId="702E4FB2" w14:textId="1739DA8D" w:rsidR="00A53ACC" w:rsidRDefault="00BF7C89" w:rsidP="009472B4">
                      <w:pPr>
                        <w:ind w:left="432" w:right="432"/>
                        <w:jc w:val="center"/>
                        <w:rPr>
                          <w:rFonts w:ascii="Arial" w:eastAsia="Times New Roman" w:hAnsi="Arial" w:cs="Arial"/>
                          <w:color w:val="002060"/>
                          <w:sz w:val="40"/>
                          <w:szCs w:val="56"/>
                          <w:shd w:val="clear" w:color="auto" w:fill="FFFFFF"/>
                        </w:rPr>
                      </w:pPr>
                      <w:r w:rsidRPr="00C466D0">
                        <w:rPr>
                          <w:rFonts w:ascii="Arial" w:eastAsia="Times New Roman" w:hAnsi="Arial" w:cs="Arial"/>
                          <w:color w:val="002060"/>
                          <w:sz w:val="40"/>
                          <w:szCs w:val="56"/>
                          <w:shd w:val="clear" w:color="auto" w:fill="FFFFFF"/>
                        </w:rPr>
                        <w:t>Seminar</w:t>
                      </w:r>
                    </w:p>
                    <w:p w14:paraId="2181FE62" w14:textId="2C292E06" w:rsidR="00493937" w:rsidRPr="00C466D0" w:rsidRDefault="00493937" w:rsidP="00493937">
                      <w:pPr>
                        <w:ind w:right="432"/>
                        <w:rPr>
                          <w:rFonts w:ascii="Arial" w:eastAsia="Times New Roman" w:hAnsi="Arial" w:cs="Arial"/>
                          <w:color w:val="002060"/>
                          <w:sz w:val="40"/>
                          <w:szCs w:val="56"/>
                          <w:shd w:val="clear" w:color="auto" w:fill="FFFFFF"/>
                        </w:rPr>
                      </w:pPr>
                    </w:p>
                  </w:txbxContent>
                </v:textbox>
                <w10:wrap type="square"/>
              </v:shape>
            </w:pict>
          </mc:Fallback>
        </mc:AlternateContent>
      </w:r>
      <w:r>
        <w:rPr>
          <w:noProof/>
        </w:rPr>
        <w:drawing>
          <wp:anchor distT="0" distB="0" distL="114300" distR="114300" simplePos="0" relativeHeight="251657728" behindDoc="1" locked="0" layoutInCell="1" allowOverlap="1" wp14:anchorId="49488849" wp14:editId="1ECF534A">
            <wp:simplePos x="0" y="0"/>
            <wp:positionH relativeFrom="column">
              <wp:posOffset>-133350</wp:posOffset>
            </wp:positionH>
            <wp:positionV relativeFrom="paragraph">
              <wp:posOffset>-209762</wp:posOffset>
            </wp:positionV>
            <wp:extent cx="7791443" cy="1794934"/>
            <wp:effectExtent l="0" t="0" r="0" b="0"/>
            <wp:wrapNone/>
            <wp:docPr id="9" name="Picture 9">
              <a:extLst xmlns:a="http://schemas.openxmlformats.org/drawingml/2006/main"/>
            </wp:docPr>
            <wp:cNvGraphicFramePr/>
            <a:graphic xmlns:a="http://schemas.openxmlformats.org/drawingml/2006/main">
              <a:graphicData uri="http://schemas.openxmlformats.org/drawingml/2006/picture">
                <pic:pic xmlns:pic="http://schemas.openxmlformats.org/drawingml/2006/picture">
                  <pic:nvPicPr>
                    <pic:cNvPr id="9" name="Picture 9">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1443" cy="1794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ABC">
        <w:rPr>
          <w:rFonts w:ascii="Times" w:hAnsi="Times" w:cs="Times"/>
          <w:color w:val="000000"/>
        </w:rPr>
        <w:t xml:space="preserve"> </w:t>
      </w:r>
    </w:p>
    <w:p w14:paraId="6D70F181" w14:textId="3777306F" w:rsidR="004A1C0C" w:rsidRDefault="004A1C0C"/>
    <w:p w14:paraId="20EDCF09" w14:textId="4E0FE789" w:rsidR="00A84ABC" w:rsidRDefault="00A84ABC"/>
    <w:p w14:paraId="5E2C58C5" w14:textId="451ACFD4" w:rsidR="00A84ABC" w:rsidRDefault="00A84ABC"/>
    <w:p w14:paraId="665668DD" w14:textId="053400A3" w:rsidR="00A84ABC" w:rsidRDefault="00A84ABC"/>
    <w:p w14:paraId="1C01C453" w14:textId="5D4C53E6" w:rsidR="00A84ABC" w:rsidRDefault="00A84ABC"/>
    <w:p w14:paraId="0AD5560F" w14:textId="77777777" w:rsidR="00A84ABC" w:rsidRDefault="00A84ABC"/>
    <w:p w14:paraId="35532FE0" w14:textId="787EF179" w:rsidR="00A84ABC" w:rsidRDefault="00A84ABC"/>
    <w:p w14:paraId="4BCCA3B9" w14:textId="40610578" w:rsidR="00A84ABC" w:rsidRDefault="00A84ABC"/>
    <w:p w14:paraId="0E2F3F81" w14:textId="4A2BF81D" w:rsidR="00BF7C89" w:rsidRPr="00AF33ED" w:rsidRDefault="009472B4" w:rsidP="00AF33ED">
      <w:pPr>
        <w:pStyle w:val="Heading2"/>
        <w:shd w:val="clear" w:color="auto" w:fill="FFFFFF"/>
        <w:spacing w:before="0" w:beforeAutospacing="0" w:after="0" w:afterAutospacing="0" w:line="315" w:lineRule="atLeast"/>
        <w:ind w:left="1440" w:right="1062"/>
        <w:jc w:val="center"/>
        <w:rPr>
          <w:rFonts w:ascii="Arial" w:hAnsi="Arial" w:cs="Arial"/>
          <w:color w:val="1E0A3C"/>
          <w:spacing w:val="8"/>
          <w:sz w:val="26"/>
          <w:szCs w:val="26"/>
        </w:rPr>
      </w:pPr>
      <w:r>
        <w:rPr>
          <w:rFonts w:ascii="Arial" w:hAnsi="Arial" w:cs="Arial"/>
          <w:color w:val="1E0A3C"/>
          <w:spacing w:val="8"/>
          <w:sz w:val="26"/>
          <w:szCs w:val="26"/>
        </w:rPr>
        <w:t xml:space="preserve">Roy J. </w:t>
      </w:r>
      <w:r w:rsidR="00BF7C89" w:rsidRPr="00862EF1">
        <w:rPr>
          <w:rFonts w:ascii="Arial" w:hAnsi="Arial" w:cs="Arial"/>
          <w:color w:val="1E0A3C"/>
          <w:spacing w:val="8"/>
          <w:sz w:val="26"/>
          <w:szCs w:val="26"/>
        </w:rPr>
        <w:t>Carver Biot</w:t>
      </w:r>
      <w:r>
        <w:rPr>
          <w:rFonts w:ascii="Arial" w:hAnsi="Arial" w:cs="Arial"/>
          <w:color w:val="1E0A3C"/>
          <w:spacing w:val="8"/>
          <w:sz w:val="26"/>
          <w:szCs w:val="26"/>
        </w:rPr>
        <w:t xml:space="preserve">echnology Center DNA Sequencing </w:t>
      </w:r>
      <w:r w:rsidR="00BF7C89" w:rsidRPr="00862EF1">
        <w:rPr>
          <w:rFonts w:ascii="Arial" w:hAnsi="Arial" w:cs="Arial"/>
          <w:color w:val="1E0A3C"/>
          <w:spacing w:val="8"/>
          <w:sz w:val="26"/>
          <w:szCs w:val="26"/>
        </w:rPr>
        <w:t>Laboratory Presents:</w:t>
      </w:r>
    </w:p>
    <w:p w14:paraId="08F4F04F" w14:textId="7A8B6627" w:rsidR="00B76E38" w:rsidRPr="00C27DCF" w:rsidRDefault="00B76E38" w:rsidP="00C27DCF">
      <w:pPr>
        <w:ind w:left="990" w:right="1152"/>
        <w:rPr>
          <w:rFonts w:ascii="Arial" w:hAnsi="Arial" w:cs="Arial"/>
          <w:b/>
          <w:color w:val="00B0F0"/>
          <w:sz w:val="23"/>
          <w:szCs w:val="23"/>
        </w:rPr>
      </w:pPr>
      <w:r w:rsidRPr="00C27DCF">
        <w:rPr>
          <w:rFonts w:ascii="Arial" w:hAnsi="Arial" w:cs="Arial"/>
          <w:b/>
          <w:color w:val="00B0F0"/>
          <w:sz w:val="23"/>
          <w:szCs w:val="23"/>
        </w:rPr>
        <w:t>Description:</w:t>
      </w:r>
      <w:r w:rsidR="00C466D0" w:rsidRPr="00C466D0">
        <w:rPr>
          <w:noProof/>
        </w:rPr>
        <w:t xml:space="preserve"> </w:t>
      </w:r>
    </w:p>
    <w:p w14:paraId="7D6B0A58" w14:textId="77777777" w:rsidR="00BF7C89" w:rsidRPr="00C27DCF" w:rsidRDefault="00BF7C89" w:rsidP="00C27DCF">
      <w:pPr>
        <w:ind w:left="990" w:right="1152"/>
        <w:rPr>
          <w:rFonts w:ascii="Arial" w:hAnsi="Arial" w:cs="Arial"/>
          <w:sz w:val="16"/>
          <w:szCs w:val="16"/>
        </w:rPr>
      </w:pPr>
    </w:p>
    <w:p w14:paraId="158DAB82" w14:textId="40686461" w:rsidR="00112CBE" w:rsidRDefault="00862EF1" w:rsidP="00C27DCF">
      <w:pPr>
        <w:ind w:left="990" w:right="1152"/>
        <w:rPr>
          <w:rFonts w:ascii="Arial" w:hAnsi="Arial" w:cs="Arial"/>
          <w:color w:val="2F5496" w:themeColor="accent1" w:themeShade="BF"/>
          <w:spacing w:val="8"/>
          <w:sz w:val="23"/>
          <w:szCs w:val="23"/>
        </w:rPr>
      </w:pPr>
      <w:r w:rsidRPr="00C27DCF">
        <w:rPr>
          <w:rFonts w:ascii="Arial" w:hAnsi="Arial" w:cs="Arial"/>
          <w:color w:val="2F5496" w:themeColor="accent1" w:themeShade="BF"/>
          <w:spacing w:val="8"/>
          <w:sz w:val="23"/>
          <w:szCs w:val="23"/>
        </w:rPr>
        <w:t>The DNA Services lab is hosting a semi</w:t>
      </w:r>
      <w:r w:rsidR="009472B4" w:rsidRPr="00C27DCF">
        <w:rPr>
          <w:rFonts w:ascii="Arial" w:hAnsi="Arial" w:cs="Arial"/>
          <w:color w:val="2F5496" w:themeColor="accent1" w:themeShade="BF"/>
          <w:spacing w:val="8"/>
          <w:sz w:val="23"/>
          <w:szCs w:val="23"/>
        </w:rPr>
        <w:t xml:space="preserve">nar on </w:t>
      </w:r>
      <w:r w:rsidR="00BF7C89" w:rsidRPr="00AF33ED">
        <w:rPr>
          <w:rFonts w:ascii="Arial" w:hAnsi="Arial" w:cs="Arial"/>
          <w:color w:val="2F5496" w:themeColor="accent1" w:themeShade="BF"/>
          <w:spacing w:val="8"/>
          <w:sz w:val="23"/>
          <w:szCs w:val="23"/>
          <w:u w:val="single"/>
        </w:rPr>
        <w:t xml:space="preserve">single cell </w:t>
      </w:r>
      <w:r w:rsidR="00C466D0" w:rsidRPr="00AF33ED">
        <w:rPr>
          <w:rFonts w:ascii="Arial" w:hAnsi="Arial" w:cs="Arial"/>
          <w:color w:val="2F5496" w:themeColor="accent1" w:themeShade="BF"/>
          <w:spacing w:val="8"/>
          <w:sz w:val="23"/>
          <w:szCs w:val="23"/>
          <w:u w:val="single"/>
        </w:rPr>
        <w:t>transcriptomics</w:t>
      </w:r>
      <w:r w:rsidR="00493937">
        <w:rPr>
          <w:rFonts w:ascii="Arial" w:hAnsi="Arial" w:cs="Arial"/>
          <w:color w:val="2F5496" w:themeColor="accent1" w:themeShade="BF"/>
          <w:spacing w:val="8"/>
          <w:sz w:val="23"/>
          <w:szCs w:val="23"/>
        </w:rPr>
        <w:t xml:space="preserve">, </w:t>
      </w:r>
      <w:r w:rsidR="00493937" w:rsidRPr="00AF33ED">
        <w:rPr>
          <w:rFonts w:ascii="Arial" w:hAnsi="Arial" w:cs="Arial"/>
          <w:color w:val="2F5496" w:themeColor="accent1" w:themeShade="BF"/>
          <w:spacing w:val="8"/>
          <w:sz w:val="23"/>
          <w:szCs w:val="23"/>
          <w:u w:val="single"/>
        </w:rPr>
        <w:t>single-cell</w:t>
      </w:r>
      <w:r w:rsidR="00C466D0" w:rsidRPr="00AF33ED">
        <w:rPr>
          <w:rFonts w:ascii="Arial" w:hAnsi="Arial" w:cs="Arial"/>
          <w:color w:val="2F5496" w:themeColor="accent1" w:themeShade="BF"/>
          <w:spacing w:val="8"/>
          <w:sz w:val="23"/>
          <w:szCs w:val="23"/>
          <w:u w:val="single"/>
        </w:rPr>
        <w:t xml:space="preserve"> ATAC-</w:t>
      </w:r>
      <w:proofErr w:type="spellStart"/>
      <w:r w:rsidR="00C466D0" w:rsidRPr="00AF33ED">
        <w:rPr>
          <w:rFonts w:ascii="Arial" w:hAnsi="Arial" w:cs="Arial"/>
          <w:color w:val="2F5496" w:themeColor="accent1" w:themeShade="BF"/>
          <w:spacing w:val="8"/>
          <w:sz w:val="23"/>
          <w:szCs w:val="23"/>
          <w:u w:val="single"/>
        </w:rPr>
        <w:t>Seq</w:t>
      </w:r>
      <w:proofErr w:type="spellEnd"/>
      <w:r w:rsidR="00D102A6">
        <w:rPr>
          <w:rFonts w:ascii="Arial" w:hAnsi="Arial" w:cs="Arial"/>
          <w:color w:val="2F5496" w:themeColor="accent1" w:themeShade="BF"/>
          <w:spacing w:val="8"/>
          <w:sz w:val="23"/>
          <w:szCs w:val="23"/>
          <w:u w:val="single"/>
        </w:rPr>
        <w:t>,</w:t>
      </w:r>
      <w:r w:rsidR="00C466D0">
        <w:rPr>
          <w:rFonts w:ascii="Arial" w:hAnsi="Arial" w:cs="Arial"/>
          <w:color w:val="2F5496" w:themeColor="accent1" w:themeShade="BF"/>
          <w:spacing w:val="8"/>
          <w:sz w:val="23"/>
          <w:szCs w:val="23"/>
        </w:rPr>
        <w:t xml:space="preserve"> and </w:t>
      </w:r>
      <w:r w:rsidR="00AF2834">
        <w:rPr>
          <w:rFonts w:ascii="Arial" w:hAnsi="Arial" w:cs="Arial"/>
          <w:color w:val="2F5496" w:themeColor="accent1" w:themeShade="BF"/>
          <w:spacing w:val="8"/>
          <w:sz w:val="23"/>
          <w:szCs w:val="23"/>
        </w:rPr>
        <w:t>announc</w:t>
      </w:r>
      <w:r w:rsidR="00DC336E">
        <w:rPr>
          <w:rFonts w:ascii="Arial" w:hAnsi="Arial" w:cs="Arial"/>
          <w:color w:val="2F5496" w:themeColor="accent1" w:themeShade="BF"/>
          <w:spacing w:val="8"/>
          <w:sz w:val="23"/>
          <w:szCs w:val="23"/>
        </w:rPr>
        <w:t>ing</w:t>
      </w:r>
      <w:r w:rsidR="00C466D0">
        <w:rPr>
          <w:rFonts w:ascii="Arial" w:hAnsi="Arial" w:cs="Arial"/>
          <w:color w:val="2F5496" w:themeColor="accent1" w:themeShade="BF"/>
          <w:spacing w:val="8"/>
          <w:sz w:val="23"/>
          <w:szCs w:val="23"/>
        </w:rPr>
        <w:t xml:space="preserve"> the new </w:t>
      </w:r>
      <w:proofErr w:type="spellStart"/>
      <w:r w:rsidR="00C466D0">
        <w:rPr>
          <w:rFonts w:ascii="Arial" w:hAnsi="Arial" w:cs="Arial"/>
          <w:color w:val="2F5496" w:themeColor="accent1" w:themeShade="BF"/>
          <w:spacing w:val="8"/>
          <w:sz w:val="23"/>
          <w:szCs w:val="23"/>
        </w:rPr>
        <w:t>Visium</w:t>
      </w:r>
      <w:proofErr w:type="spellEnd"/>
      <w:r w:rsidR="00C466D0">
        <w:rPr>
          <w:rFonts w:ascii="Arial" w:hAnsi="Arial" w:cs="Arial"/>
          <w:color w:val="2F5496" w:themeColor="accent1" w:themeShade="BF"/>
          <w:spacing w:val="8"/>
          <w:sz w:val="23"/>
          <w:szCs w:val="23"/>
        </w:rPr>
        <w:t xml:space="preserve"> </w:t>
      </w:r>
      <w:r w:rsidR="00C466D0" w:rsidRPr="00AF33ED">
        <w:rPr>
          <w:rFonts w:ascii="Arial" w:hAnsi="Arial" w:cs="Arial"/>
          <w:color w:val="2F5496" w:themeColor="accent1" w:themeShade="BF"/>
          <w:spacing w:val="8"/>
          <w:sz w:val="23"/>
          <w:szCs w:val="23"/>
          <w:u w:val="single"/>
        </w:rPr>
        <w:t>Spatial Gene Expression</w:t>
      </w:r>
      <w:r w:rsidR="00C466D0">
        <w:rPr>
          <w:rFonts w:ascii="Arial" w:hAnsi="Arial" w:cs="Arial"/>
          <w:color w:val="2F5496" w:themeColor="accent1" w:themeShade="BF"/>
          <w:spacing w:val="8"/>
          <w:sz w:val="23"/>
          <w:szCs w:val="23"/>
        </w:rPr>
        <w:t xml:space="preserve"> application. </w:t>
      </w:r>
    </w:p>
    <w:p w14:paraId="20111830" w14:textId="77777777" w:rsidR="00C466D0" w:rsidRPr="00C27DCF" w:rsidRDefault="00C466D0" w:rsidP="00C27DCF">
      <w:pPr>
        <w:ind w:left="990" w:right="1152"/>
        <w:rPr>
          <w:rFonts w:ascii="Arial" w:hAnsi="Arial" w:cs="Arial"/>
          <w:color w:val="2F5496" w:themeColor="accent1" w:themeShade="BF"/>
          <w:spacing w:val="8"/>
          <w:sz w:val="16"/>
          <w:szCs w:val="16"/>
        </w:rPr>
      </w:pPr>
    </w:p>
    <w:p w14:paraId="4DEA1BAE" w14:textId="3A0FE0BC" w:rsidR="00862EF1" w:rsidRPr="00C27DCF" w:rsidRDefault="00862EF1" w:rsidP="00C27DCF">
      <w:pPr>
        <w:ind w:left="990" w:right="1152"/>
        <w:rPr>
          <w:rFonts w:ascii="Arial" w:hAnsi="Arial" w:cs="Arial"/>
          <w:color w:val="2F5496" w:themeColor="accent1" w:themeShade="BF"/>
          <w:spacing w:val="8"/>
          <w:sz w:val="23"/>
          <w:szCs w:val="23"/>
        </w:rPr>
      </w:pPr>
      <w:r w:rsidRPr="00C27DCF">
        <w:rPr>
          <w:rFonts w:ascii="Arial" w:hAnsi="Arial" w:cs="Arial"/>
          <w:color w:val="2F5496" w:themeColor="accent1" w:themeShade="BF"/>
          <w:spacing w:val="8"/>
          <w:sz w:val="23"/>
          <w:szCs w:val="23"/>
        </w:rPr>
        <w:t>Please register (see link below) so that we can ensure seating and pizza for all.</w:t>
      </w:r>
    </w:p>
    <w:p w14:paraId="45A3DEC0" w14:textId="77777777" w:rsidR="00BF7C89" w:rsidRPr="00C27DCF" w:rsidRDefault="00BF7C89" w:rsidP="00AF33ED">
      <w:pPr>
        <w:ind w:right="1152"/>
        <w:rPr>
          <w:rStyle w:val="Strong"/>
          <w:rFonts w:ascii="Arial" w:hAnsi="Arial" w:cs="Arial"/>
          <w:color w:val="6F7287"/>
          <w:spacing w:val="8"/>
          <w:sz w:val="16"/>
          <w:szCs w:val="16"/>
        </w:rPr>
      </w:pPr>
    </w:p>
    <w:p w14:paraId="7B999D53" w14:textId="23D2F53D" w:rsidR="00BF7C89" w:rsidRDefault="00BF7C89" w:rsidP="00C27DCF">
      <w:pPr>
        <w:ind w:left="990" w:right="1152"/>
        <w:rPr>
          <w:rStyle w:val="Strong"/>
          <w:rFonts w:ascii="Arial" w:hAnsi="Arial" w:cs="Arial"/>
          <w:color w:val="00B0F0"/>
          <w:spacing w:val="8"/>
          <w:sz w:val="23"/>
          <w:szCs w:val="23"/>
        </w:rPr>
      </w:pPr>
      <w:r w:rsidRPr="00C27DCF">
        <w:rPr>
          <w:rStyle w:val="Strong"/>
          <w:rFonts w:ascii="Arial" w:hAnsi="Arial" w:cs="Arial"/>
          <w:color w:val="00B0F0"/>
          <w:spacing w:val="8"/>
          <w:sz w:val="23"/>
          <w:szCs w:val="23"/>
        </w:rPr>
        <w:t>Featured Speakers:</w:t>
      </w:r>
    </w:p>
    <w:p w14:paraId="502EF70D" w14:textId="77777777" w:rsidR="00493937" w:rsidRDefault="00493937" w:rsidP="00493937">
      <w:pPr>
        <w:ind w:right="1152"/>
        <w:rPr>
          <w:rStyle w:val="Strong"/>
          <w:rFonts w:ascii="Arial" w:hAnsi="Arial" w:cs="Arial"/>
          <w:color w:val="2F5496" w:themeColor="accent1" w:themeShade="BF"/>
          <w:spacing w:val="8"/>
          <w:sz w:val="23"/>
          <w:szCs w:val="23"/>
        </w:rPr>
      </w:pPr>
    </w:p>
    <w:p w14:paraId="2B4827C6" w14:textId="6364AA90" w:rsidR="00493937" w:rsidRDefault="00493937" w:rsidP="00AF33ED">
      <w:pPr>
        <w:ind w:left="990" w:right="1152"/>
        <w:rPr>
          <w:rStyle w:val="Strong"/>
          <w:rFonts w:ascii="Arial" w:hAnsi="Arial" w:cs="Arial"/>
          <w:color w:val="2F5496" w:themeColor="accent1" w:themeShade="BF"/>
          <w:spacing w:val="8"/>
          <w:sz w:val="23"/>
          <w:szCs w:val="23"/>
        </w:rPr>
      </w:pPr>
      <w:r>
        <w:rPr>
          <w:rStyle w:val="Strong"/>
          <w:rFonts w:ascii="Arial" w:hAnsi="Arial" w:cs="Arial"/>
          <w:color w:val="2F5496" w:themeColor="accent1" w:themeShade="BF"/>
          <w:spacing w:val="8"/>
          <w:sz w:val="23"/>
          <w:szCs w:val="23"/>
        </w:rPr>
        <w:t xml:space="preserve">Alvaro G. Hernandez, </w:t>
      </w:r>
      <w:r w:rsidR="00AF33ED">
        <w:rPr>
          <w:rStyle w:val="Strong"/>
          <w:rFonts w:ascii="Arial" w:hAnsi="Arial" w:cs="Arial"/>
          <w:color w:val="2F5496" w:themeColor="accent1" w:themeShade="BF"/>
          <w:spacing w:val="8"/>
          <w:sz w:val="23"/>
          <w:szCs w:val="23"/>
        </w:rPr>
        <w:t xml:space="preserve">Director of </w:t>
      </w:r>
      <w:r>
        <w:rPr>
          <w:rStyle w:val="Strong"/>
          <w:rFonts w:ascii="Arial" w:hAnsi="Arial" w:cs="Arial"/>
          <w:color w:val="2F5496" w:themeColor="accent1" w:themeShade="BF"/>
          <w:spacing w:val="8"/>
          <w:sz w:val="23"/>
          <w:szCs w:val="23"/>
        </w:rPr>
        <w:t>DNA Services lab</w:t>
      </w:r>
      <w:r w:rsidR="00AF33ED">
        <w:rPr>
          <w:rStyle w:val="Strong"/>
          <w:rFonts w:ascii="Arial" w:hAnsi="Arial" w:cs="Arial"/>
          <w:color w:val="2F5496" w:themeColor="accent1" w:themeShade="BF"/>
          <w:spacing w:val="8"/>
          <w:sz w:val="23"/>
          <w:szCs w:val="23"/>
        </w:rPr>
        <w:t>, UIUC</w:t>
      </w:r>
      <w:r>
        <w:rPr>
          <w:rStyle w:val="Strong"/>
          <w:rFonts w:ascii="Arial" w:hAnsi="Arial" w:cs="Arial"/>
          <w:color w:val="2F5496" w:themeColor="accent1" w:themeShade="BF"/>
          <w:spacing w:val="8"/>
          <w:sz w:val="23"/>
          <w:szCs w:val="23"/>
        </w:rPr>
        <w:t xml:space="preserve">. </w:t>
      </w:r>
    </w:p>
    <w:p w14:paraId="224DCCEE" w14:textId="77777777" w:rsidR="00493937" w:rsidRPr="00D102A6" w:rsidRDefault="00493937" w:rsidP="00AF33ED">
      <w:pPr>
        <w:ind w:left="990" w:right="1152"/>
        <w:rPr>
          <w:rStyle w:val="Strong"/>
          <w:rFonts w:ascii="Arial" w:hAnsi="Arial" w:cs="Arial"/>
          <w:color w:val="2F5496" w:themeColor="accent1" w:themeShade="BF"/>
          <w:spacing w:val="8"/>
          <w:sz w:val="10"/>
          <w:szCs w:val="10"/>
        </w:rPr>
      </w:pPr>
    </w:p>
    <w:p w14:paraId="0CD467AD" w14:textId="1DE63197" w:rsidR="00493937" w:rsidRPr="00DC336E" w:rsidRDefault="00493937" w:rsidP="00DC336E">
      <w:pPr>
        <w:pStyle w:val="ListParagraph"/>
        <w:numPr>
          <w:ilvl w:val="0"/>
          <w:numId w:val="5"/>
        </w:numPr>
        <w:ind w:right="1152"/>
        <w:rPr>
          <w:rStyle w:val="Strong"/>
          <w:rFonts w:ascii="Arial" w:hAnsi="Arial" w:cs="Arial"/>
          <w:color w:val="2F5496" w:themeColor="accent1" w:themeShade="BF"/>
          <w:spacing w:val="8"/>
          <w:sz w:val="23"/>
          <w:szCs w:val="23"/>
        </w:rPr>
      </w:pPr>
      <w:r w:rsidRPr="00DC336E">
        <w:rPr>
          <w:rStyle w:val="Strong"/>
          <w:rFonts w:ascii="Arial" w:hAnsi="Arial" w:cs="Arial"/>
          <w:color w:val="2F5496" w:themeColor="accent1" w:themeShade="BF"/>
          <w:spacing w:val="8"/>
          <w:sz w:val="23"/>
          <w:szCs w:val="23"/>
        </w:rPr>
        <w:t xml:space="preserve">Introduction and </w:t>
      </w:r>
      <w:r w:rsidR="00DC336E">
        <w:rPr>
          <w:rStyle w:val="Strong"/>
          <w:rFonts w:ascii="Arial" w:hAnsi="Arial" w:cs="Arial"/>
          <w:color w:val="2F5496" w:themeColor="accent1" w:themeShade="BF"/>
          <w:spacing w:val="8"/>
          <w:sz w:val="23"/>
          <w:szCs w:val="23"/>
        </w:rPr>
        <w:t xml:space="preserve">overview of </w:t>
      </w:r>
      <w:r w:rsidRPr="00DC336E">
        <w:rPr>
          <w:rStyle w:val="Strong"/>
          <w:rFonts w:ascii="Arial" w:hAnsi="Arial" w:cs="Arial"/>
          <w:color w:val="2F5496" w:themeColor="accent1" w:themeShade="BF"/>
          <w:spacing w:val="8"/>
          <w:sz w:val="23"/>
          <w:szCs w:val="23"/>
        </w:rPr>
        <w:t xml:space="preserve">capabilities in the DNA </w:t>
      </w:r>
      <w:r w:rsidR="00DC336E">
        <w:rPr>
          <w:rStyle w:val="Strong"/>
          <w:rFonts w:ascii="Arial" w:hAnsi="Arial" w:cs="Arial"/>
          <w:color w:val="2F5496" w:themeColor="accent1" w:themeShade="BF"/>
          <w:spacing w:val="8"/>
          <w:sz w:val="23"/>
          <w:szCs w:val="23"/>
        </w:rPr>
        <w:t>S</w:t>
      </w:r>
      <w:r w:rsidRPr="00DC336E">
        <w:rPr>
          <w:rStyle w:val="Strong"/>
          <w:rFonts w:ascii="Arial" w:hAnsi="Arial" w:cs="Arial"/>
          <w:color w:val="2F5496" w:themeColor="accent1" w:themeShade="BF"/>
          <w:spacing w:val="8"/>
          <w:sz w:val="23"/>
          <w:szCs w:val="23"/>
        </w:rPr>
        <w:t xml:space="preserve">equencing </w:t>
      </w:r>
      <w:r w:rsidR="00DC336E">
        <w:rPr>
          <w:rStyle w:val="Strong"/>
          <w:rFonts w:ascii="Arial" w:hAnsi="Arial" w:cs="Arial"/>
          <w:color w:val="2F5496" w:themeColor="accent1" w:themeShade="BF"/>
          <w:spacing w:val="8"/>
          <w:sz w:val="23"/>
          <w:szCs w:val="23"/>
        </w:rPr>
        <w:t>L</w:t>
      </w:r>
      <w:r w:rsidRPr="00DC336E">
        <w:rPr>
          <w:rStyle w:val="Strong"/>
          <w:rFonts w:ascii="Arial" w:hAnsi="Arial" w:cs="Arial"/>
          <w:color w:val="2F5496" w:themeColor="accent1" w:themeShade="BF"/>
          <w:spacing w:val="8"/>
          <w:sz w:val="23"/>
          <w:szCs w:val="23"/>
        </w:rPr>
        <w:t>aboratory</w:t>
      </w:r>
    </w:p>
    <w:p w14:paraId="71E6A5AF" w14:textId="77777777" w:rsidR="00493937" w:rsidRDefault="00493937" w:rsidP="00AF33ED">
      <w:pPr>
        <w:ind w:left="990" w:right="1152"/>
        <w:rPr>
          <w:rStyle w:val="Strong"/>
          <w:rFonts w:ascii="Arial" w:hAnsi="Arial" w:cs="Arial"/>
          <w:color w:val="2F5496" w:themeColor="accent1" w:themeShade="BF"/>
          <w:spacing w:val="8"/>
          <w:sz w:val="23"/>
          <w:szCs w:val="23"/>
        </w:rPr>
      </w:pPr>
    </w:p>
    <w:p w14:paraId="36F962C1" w14:textId="67A510B7" w:rsidR="00C466D0" w:rsidRDefault="00C466D0" w:rsidP="00AF33ED">
      <w:pPr>
        <w:ind w:left="990" w:right="1152"/>
        <w:rPr>
          <w:rStyle w:val="Strong"/>
          <w:rFonts w:ascii="Arial" w:hAnsi="Arial" w:cs="Arial"/>
          <w:color w:val="2F5496" w:themeColor="accent1" w:themeShade="BF"/>
          <w:spacing w:val="8"/>
          <w:sz w:val="23"/>
          <w:szCs w:val="23"/>
        </w:rPr>
      </w:pPr>
      <w:r>
        <w:rPr>
          <w:rStyle w:val="Strong"/>
          <w:rFonts w:ascii="Arial" w:hAnsi="Arial" w:cs="Arial"/>
          <w:color w:val="2F5496" w:themeColor="accent1" w:themeShade="BF"/>
          <w:spacing w:val="8"/>
          <w:sz w:val="23"/>
          <w:szCs w:val="23"/>
        </w:rPr>
        <w:t xml:space="preserve">Keith </w:t>
      </w:r>
      <w:proofErr w:type="spellStart"/>
      <w:r>
        <w:rPr>
          <w:rStyle w:val="Strong"/>
          <w:rFonts w:ascii="Arial" w:hAnsi="Arial" w:cs="Arial"/>
          <w:color w:val="2F5496" w:themeColor="accent1" w:themeShade="BF"/>
          <w:spacing w:val="8"/>
          <w:sz w:val="23"/>
          <w:szCs w:val="23"/>
        </w:rPr>
        <w:t>Cockrum</w:t>
      </w:r>
      <w:proofErr w:type="spellEnd"/>
      <w:r>
        <w:rPr>
          <w:rStyle w:val="Strong"/>
          <w:rFonts w:ascii="Arial" w:hAnsi="Arial" w:cs="Arial"/>
          <w:color w:val="2F5496" w:themeColor="accent1" w:themeShade="BF"/>
          <w:spacing w:val="8"/>
          <w:sz w:val="23"/>
          <w:szCs w:val="23"/>
        </w:rPr>
        <w:t xml:space="preserve">, </w:t>
      </w:r>
      <w:r w:rsidR="00AF33ED">
        <w:rPr>
          <w:rStyle w:val="Strong"/>
          <w:rFonts w:ascii="Arial" w:hAnsi="Arial" w:cs="Arial"/>
          <w:color w:val="2F5496" w:themeColor="accent1" w:themeShade="BF"/>
          <w:spacing w:val="8"/>
          <w:sz w:val="23"/>
          <w:szCs w:val="23"/>
        </w:rPr>
        <w:t xml:space="preserve">Technical Sales Specialist, </w:t>
      </w:r>
      <w:r>
        <w:rPr>
          <w:rStyle w:val="Strong"/>
          <w:rFonts w:ascii="Arial" w:hAnsi="Arial" w:cs="Arial"/>
          <w:color w:val="2F5496" w:themeColor="accent1" w:themeShade="BF"/>
          <w:spacing w:val="8"/>
          <w:sz w:val="23"/>
          <w:szCs w:val="23"/>
        </w:rPr>
        <w:t xml:space="preserve">10x Genomics. </w:t>
      </w:r>
    </w:p>
    <w:p w14:paraId="105F755A" w14:textId="77777777" w:rsidR="00C466D0" w:rsidRPr="00D102A6" w:rsidRDefault="00C466D0" w:rsidP="00C27DCF">
      <w:pPr>
        <w:ind w:left="990" w:right="1152"/>
        <w:rPr>
          <w:rStyle w:val="Strong"/>
          <w:rFonts w:ascii="Arial" w:hAnsi="Arial" w:cs="Arial"/>
          <w:color w:val="2F5496" w:themeColor="accent1" w:themeShade="BF"/>
          <w:spacing w:val="8"/>
          <w:sz w:val="10"/>
          <w:szCs w:val="10"/>
        </w:rPr>
      </w:pPr>
    </w:p>
    <w:p w14:paraId="77D0E238" w14:textId="2309277A" w:rsidR="00C466D0" w:rsidRPr="00D102A6" w:rsidRDefault="00C466D0" w:rsidP="00D102A6">
      <w:pPr>
        <w:pStyle w:val="ListParagraph"/>
        <w:numPr>
          <w:ilvl w:val="0"/>
          <w:numId w:val="5"/>
        </w:numPr>
        <w:ind w:right="1152"/>
        <w:rPr>
          <w:rStyle w:val="Strong"/>
          <w:rFonts w:ascii="Arial" w:hAnsi="Arial" w:cs="Arial"/>
          <w:color w:val="2F5496" w:themeColor="accent1" w:themeShade="BF"/>
          <w:spacing w:val="8"/>
          <w:sz w:val="23"/>
          <w:szCs w:val="23"/>
        </w:rPr>
      </w:pPr>
      <w:r w:rsidRPr="00DC336E">
        <w:rPr>
          <w:rStyle w:val="Strong"/>
          <w:rFonts w:ascii="Arial" w:hAnsi="Arial" w:cs="Arial"/>
          <w:color w:val="2F5496" w:themeColor="accent1" w:themeShade="BF"/>
          <w:spacing w:val="8"/>
          <w:sz w:val="23"/>
          <w:szCs w:val="23"/>
        </w:rPr>
        <w:t>Resolving Biology: Combining Single Cell Gene Expression and ATAC-</w:t>
      </w:r>
      <w:proofErr w:type="spellStart"/>
      <w:r w:rsidRPr="00DC336E">
        <w:rPr>
          <w:rStyle w:val="Strong"/>
          <w:rFonts w:ascii="Arial" w:hAnsi="Arial" w:cs="Arial"/>
          <w:color w:val="2F5496" w:themeColor="accent1" w:themeShade="BF"/>
          <w:spacing w:val="8"/>
          <w:sz w:val="23"/>
          <w:szCs w:val="23"/>
        </w:rPr>
        <w:t>seq</w:t>
      </w:r>
      <w:proofErr w:type="spellEnd"/>
    </w:p>
    <w:p w14:paraId="06B19193" w14:textId="6F9464A5" w:rsidR="00C466D0" w:rsidRPr="00DC336E" w:rsidRDefault="00C466D0" w:rsidP="00DC336E">
      <w:pPr>
        <w:pStyle w:val="ListParagraph"/>
        <w:numPr>
          <w:ilvl w:val="0"/>
          <w:numId w:val="5"/>
        </w:numPr>
        <w:ind w:right="1152"/>
        <w:rPr>
          <w:rStyle w:val="Strong"/>
          <w:rFonts w:ascii="Arial" w:hAnsi="Arial" w:cs="Arial"/>
          <w:color w:val="2F5496" w:themeColor="accent1" w:themeShade="BF"/>
          <w:spacing w:val="8"/>
          <w:sz w:val="23"/>
          <w:szCs w:val="23"/>
        </w:rPr>
      </w:pPr>
      <w:r w:rsidRPr="00DC336E">
        <w:rPr>
          <w:rStyle w:val="Strong"/>
          <w:rFonts w:ascii="Arial" w:hAnsi="Arial" w:cs="Arial"/>
          <w:color w:val="2F5496" w:themeColor="accent1" w:themeShade="BF"/>
          <w:spacing w:val="8"/>
          <w:sz w:val="23"/>
          <w:szCs w:val="23"/>
        </w:rPr>
        <w:t xml:space="preserve">Introducing the </w:t>
      </w:r>
      <w:proofErr w:type="spellStart"/>
      <w:r w:rsidRPr="00DC336E">
        <w:rPr>
          <w:rStyle w:val="Strong"/>
          <w:rFonts w:ascii="Arial" w:hAnsi="Arial" w:cs="Arial"/>
          <w:color w:val="2F5496" w:themeColor="accent1" w:themeShade="BF"/>
          <w:spacing w:val="8"/>
          <w:sz w:val="23"/>
          <w:szCs w:val="23"/>
        </w:rPr>
        <w:t>Visium</w:t>
      </w:r>
      <w:proofErr w:type="spellEnd"/>
      <w:r w:rsidRPr="00DC336E">
        <w:rPr>
          <w:rStyle w:val="Strong"/>
          <w:rFonts w:ascii="Arial" w:hAnsi="Arial" w:cs="Arial"/>
          <w:color w:val="2F5496" w:themeColor="accent1" w:themeShade="BF"/>
          <w:spacing w:val="8"/>
          <w:sz w:val="23"/>
          <w:szCs w:val="23"/>
        </w:rPr>
        <w:t xml:space="preserve"> Spatial Gene Expression Solution</w:t>
      </w:r>
    </w:p>
    <w:p w14:paraId="70324977" w14:textId="77777777" w:rsidR="00C466D0" w:rsidRPr="00C466D0" w:rsidRDefault="00C466D0" w:rsidP="00C466D0">
      <w:pPr>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71"/>
      </w:tblGrid>
      <w:tr w:rsidR="00C466D0" w:rsidRPr="00C466D0" w14:paraId="3366D314" w14:textId="77777777">
        <w:trPr>
          <w:trHeight w:val="587"/>
        </w:trPr>
        <w:tc>
          <w:tcPr>
            <w:tcW w:w="10571" w:type="dxa"/>
          </w:tcPr>
          <w:p w14:paraId="5439405B" w14:textId="386F0C5B" w:rsidR="00C466D0" w:rsidRPr="00C466D0" w:rsidRDefault="00C466D0" w:rsidP="00C466D0">
            <w:pPr>
              <w:autoSpaceDE w:val="0"/>
              <w:autoSpaceDN w:val="0"/>
              <w:adjustRightInd w:val="0"/>
              <w:ind w:left="990"/>
              <w:rPr>
                <w:rFonts w:ascii="Arial" w:hAnsi="Arial" w:cs="Arial"/>
                <w:color w:val="0432FF"/>
                <w:sz w:val="21"/>
                <w:szCs w:val="21"/>
              </w:rPr>
            </w:pPr>
            <w:r w:rsidRPr="00C466D0">
              <w:rPr>
                <w:rFonts w:ascii="Arial" w:hAnsi="Arial" w:cs="Arial"/>
                <w:color w:val="2F5496" w:themeColor="accent1" w:themeShade="BF"/>
                <w:sz w:val="21"/>
                <w:szCs w:val="21"/>
              </w:rPr>
              <w:t xml:space="preserve">The Chromium Single Cell Gene Expression Solution provides a comprehensive, scalable solution for cell characterization and gene expression profiling of hundreds to tens of thousands of cells. The Chromium Single Cell ATAC (Assay for Transposase Accessible Chromatin) Solution accelerates the understanding of the regulatory landscape of the genome, thereby providing insights into epigenetic variability on a single cell level. </w:t>
            </w:r>
          </w:p>
        </w:tc>
      </w:tr>
    </w:tbl>
    <w:p w14:paraId="65D2886C" w14:textId="77777777" w:rsidR="00C466D0" w:rsidRPr="00C466D0" w:rsidRDefault="00C466D0" w:rsidP="00C466D0">
      <w:pPr>
        <w:autoSpaceDE w:val="0"/>
        <w:autoSpaceDN w:val="0"/>
        <w:adjustRightInd w:val="0"/>
        <w:ind w:left="990"/>
        <w:rPr>
          <w:rFonts w:ascii="Calibri" w:hAnsi="Calibri" w:cs="Calibri"/>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53"/>
      </w:tblGrid>
      <w:tr w:rsidR="00C466D0" w:rsidRPr="00C466D0" w14:paraId="3DF78DB4" w14:textId="77777777">
        <w:trPr>
          <w:trHeight w:val="1320"/>
        </w:trPr>
        <w:tc>
          <w:tcPr>
            <w:tcW w:w="10653" w:type="dxa"/>
          </w:tcPr>
          <w:p w14:paraId="58C89783" w14:textId="6C6D99D7" w:rsidR="00C466D0" w:rsidRPr="00AF33ED" w:rsidRDefault="00C466D0" w:rsidP="00C466D0">
            <w:pPr>
              <w:autoSpaceDE w:val="0"/>
              <w:autoSpaceDN w:val="0"/>
              <w:adjustRightInd w:val="0"/>
              <w:ind w:left="990"/>
              <w:rPr>
                <w:rFonts w:ascii="Arial" w:hAnsi="Arial" w:cs="Arial"/>
                <w:color w:val="2F5496" w:themeColor="accent1" w:themeShade="BF"/>
                <w:sz w:val="21"/>
                <w:szCs w:val="21"/>
              </w:rPr>
            </w:pPr>
            <w:r w:rsidRPr="00C466D0">
              <w:rPr>
                <w:rFonts w:ascii="Arial" w:hAnsi="Arial" w:cs="Arial"/>
                <w:color w:val="2F5496" w:themeColor="accent1" w:themeShade="BF"/>
                <w:sz w:val="21"/>
                <w:szCs w:val="21"/>
              </w:rPr>
              <w:t xml:space="preserve">The ability to discern spatial gene expression differences in complex biological systems is critical to our understanding of normal development and disease pathology. However, the complexity presented by heterogeneous tissue has been historically difficult to overcome. Immunohistochemistry, </w:t>
            </w:r>
            <w:r w:rsidRPr="00C466D0">
              <w:rPr>
                <w:rFonts w:ascii="Arial" w:hAnsi="Arial" w:cs="Arial"/>
                <w:i/>
                <w:iCs/>
                <w:color w:val="2F5496" w:themeColor="accent1" w:themeShade="BF"/>
                <w:sz w:val="21"/>
                <w:szCs w:val="21"/>
              </w:rPr>
              <w:t xml:space="preserve">in situ </w:t>
            </w:r>
            <w:r w:rsidRPr="00C466D0">
              <w:rPr>
                <w:rFonts w:ascii="Arial" w:hAnsi="Arial" w:cs="Arial"/>
                <w:color w:val="2F5496" w:themeColor="accent1" w:themeShade="BF"/>
                <w:sz w:val="21"/>
                <w:szCs w:val="21"/>
              </w:rPr>
              <w:t xml:space="preserve">hybridization, and H&amp;E staining are foundational tools for understanding tissue architecture based on a combination of gene expression and cell morphology information. Though recent advances in RNA sequencing have made it possible to obtain high-throughput gene expression data, these experiments require dissociated cells and cannot preserve morphological context, until now. </w:t>
            </w:r>
          </w:p>
          <w:p w14:paraId="04CCAA9A" w14:textId="77777777" w:rsidR="00C466D0" w:rsidRPr="00C466D0" w:rsidRDefault="00C466D0" w:rsidP="00C466D0">
            <w:pPr>
              <w:autoSpaceDE w:val="0"/>
              <w:autoSpaceDN w:val="0"/>
              <w:adjustRightInd w:val="0"/>
              <w:ind w:left="990"/>
              <w:rPr>
                <w:rFonts w:ascii="Arial" w:hAnsi="Arial" w:cs="Arial"/>
                <w:color w:val="2F5496" w:themeColor="accent1" w:themeShade="BF"/>
                <w:sz w:val="21"/>
                <w:szCs w:val="21"/>
              </w:rPr>
            </w:pPr>
          </w:p>
          <w:p w14:paraId="2269553B" w14:textId="7867C7C9" w:rsidR="00C466D0" w:rsidRPr="00C466D0" w:rsidRDefault="00C466D0" w:rsidP="00C466D0">
            <w:pPr>
              <w:autoSpaceDE w:val="0"/>
              <w:autoSpaceDN w:val="0"/>
              <w:adjustRightInd w:val="0"/>
              <w:ind w:left="990"/>
              <w:rPr>
                <w:rFonts w:ascii="Calibri" w:hAnsi="Calibri" w:cs="Calibri"/>
                <w:color w:val="000000"/>
                <w:sz w:val="21"/>
                <w:szCs w:val="21"/>
              </w:rPr>
            </w:pPr>
            <w:r w:rsidRPr="00C466D0">
              <w:rPr>
                <w:rFonts w:ascii="Arial" w:hAnsi="Arial" w:cs="Arial"/>
                <w:color w:val="2F5496" w:themeColor="accent1" w:themeShade="BF"/>
                <w:sz w:val="21"/>
                <w:szCs w:val="21"/>
              </w:rPr>
              <w:t xml:space="preserve">The </w:t>
            </w:r>
            <w:proofErr w:type="spellStart"/>
            <w:r w:rsidRPr="00C466D0">
              <w:rPr>
                <w:rFonts w:ascii="Arial" w:hAnsi="Arial" w:cs="Arial"/>
                <w:color w:val="2F5496" w:themeColor="accent1" w:themeShade="BF"/>
                <w:sz w:val="21"/>
                <w:szCs w:val="21"/>
              </w:rPr>
              <w:t>Visium</w:t>
            </w:r>
            <w:proofErr w:type="spellEnd"/>
            <w:r w:rsidRPr="00C466D0">
              <w:rPr>
                <w:rFonts w:ascii="Arial" w:hAnsi="Arial" w:cs="Arial"/>
                <w:color w:val="2F5496" w:themeColor="accent1" w:themeShade="BF"/>
                <w:sz w:val="21"/>
                <w:szCs w:val="21"/>
              </w:rPr>
              <w:t xml:space="preserve"> Spatial Gene Expression Solution from 10x Genomics analyzes complete transcriptomes in intact tissue sections,</w:t>
            </w:r>
            <w:r w:rsidR="00D102A6">
              <w:rPr>
                <w:rFonts w:ascii="Arial" w:hAnsi="Arial" w:cs="Arial"/>
                <w:color w:val="2F5496" w:themeColor="accent1" w:themeShade="BF"/>
                <w:sz w:val="21"/>
                <w:szCs w:val="21"/>
              </w:rPr>
              <w:t xml:space="preserve"> across wide variety of species and cell types,</w:t>
            </w:r>
            <w:r w:rsidRPr="00C466D0">
              <w:rPr>
                <w:rFonts w:ascii="Arial" w:hAnsi="Arial" w:cs="Arial"/>
                <w:color w:val="2F5496" w:themeColor="accent1" w:themeShade="BF"/>
                <w:sz w:val="21"/>
                <w:szCs w:val="21"/>
              </w:rPr>
              <w:t xml:space="preserve"> allowing you to discover genes and markers relevant to your research without having to rely on known targets. Preserving spatial resolution offers critical information for understanding the relationships between cellular function, phenotype, and location in the tissue.</w:t>
            </w:r>
            <w:r w:rsidRPr="00C466D0">
              <w:rPr>
                <w:rFonts w:ascii="Calibri" w:hAnsi="Calibri" w:cs="Calibri"/>
                <w:color w:val="2F5496" w:themeColor="accent1" w:themeShade="BF"/>
                <w:sz w:val="21"/>
                <w:szCs w:val="21"/>
              </w:rPr>
              <w:t xml:space="preserve"> </w:t>
            </w:r>
          </w:p>
        </w:tc>
      </w:tr>
    </w:tbl>
    <w:p w14:paraId="1186F9F1" w14:textId="4C819441" w:rsidR="00BF7C89" w:rsidRPr="00C27DCF" w:rsidRDefault="00BF7C89" w:rsidP="00493937">
      <w:pPr>
        <w:ind w:right="1152"/>
        <w:rPr>
          <w:rFonts w:ascii="Arial" w:hAnsi="Arial" w:cs="Arial"/>
          <w:color w:val="2F5496" w:themeColor="accent1" w:themeShade="BF"/>
          <w:spacing w:val="8"/>
          <w:sz w:val="23"/>
          <w:szCs w:val="23"/>
        </w:rPr>
      </w:pPr>
    </w:p>
    <w:p w14:paraId="26AA8AB5" w14:textId="1EB71274" w:rsidR="006B57E1" w:rsidRDefault="006B57E1" w:rsidP="006B57E1">
      <w:r>
        <w:rPr>
          <w:rFonts w:ascii="Arial" w:hAnsi="Arial" w:cs="Arial"/>
          <w:color w:val="FF0000"/>
          <w:spacing w:val="8"/>
          <w:sz w:val="23"/>
          <w:szCs w:val="23"/>
        </w:rPr>
        <w:t xml:space="preserve">             </w:t>
      </w:r>
      <w:r w:rsidR="00BF7C89" w:rsidRPr="00C27DCF">
        <w:rPr>
          <w:rFonts w:ascii="Arial" w:hAnsi="Arial" w:cs="Arial"/>
          <w:color w:val="FF0000"/>
          <w:spacing w:val="8"/>
          <w:sz w:val="23"/>
          <w:szCs w:val="23"/>
        </w:rPr>
        <w:t>Please Register, seating is limited</w:t>
      </w:r>
      <w:r w:rsidR="00C466D0">
        <w:rPr>
          <w:rFonts w:ascii="Arial" w:hAnsi="Arial" w:cs="Arial"/>
          <w:color w:val="FF0000"/>
          <w:spacing w:val="8"/>
          <w:sz w:val="23"/>
          <w:szCs w:val="23"/>
        </w:rPr>
        <w:t>:</w:t>
      </w:r>
      <w:r>
        <w:rPr>
          <w:rFonts w:ascii="Arial" w:hAnsi="Arial" w:cs="Arial"/>
          <w:color w:val="FF0000"/>
          <w:spacing w:val="8"/>
          <w:sz w:val="23"/>
          <w:szCs w:val="23"/>
        </w:rPr>
        <w:t xml:space="preserve">  </w:t>
      </w:r>
      <w:r>
        <w:rPr>
          <w:rFonts w:ascii="Helvetica Neue" w:hAnsi="Helvetica Neue"/>
          <w:color w:val="201F1E"/>
          <w:sz w:val="23"/>
          <w:szCs w:val="23"/>
          <w:shd w:val="clear" w:color="auto" w:fill="FFFFFF"/>
        </w:rPr>
        <w:t> </w:t>
      </w:r>
      <w:hyperlink r:id="rId7" w:tgtFrame="_blank" w:history="1">
        <w:r>
          <w:rPr>
            <w:rStyle w:val="Hyperlink"/>
            <w:rFonts w:ascii="Helvetica Neue" w:hAnsi="Helvetica Neue"/>
            <w:sz w:val="23"/>
            <w:szCs w:val="23"/>
            <w:bdr w:val="none" w:sz="0" w:space="0" w:color="auto" w:frame="1"/>
          </w:rPr>
          <w:t>https://10x_seminar_illinois_091819.eventbrite.com</w:t>
        </w:r>
      </w:hyperlink>
    </w:p>
    <w:p w14:paraId="56321809" w14:textId="4B89DA5B" w:rsidR="00112CBE" w:rsidRPr="00AF33ED" w:rsidRDefault="00112CBE" w:rsidP="00AF33ED">
      <w:pPr>
        <w:ind w:left="990" w:right="1152"/>
        <w:rPr>
          <w:rStyle w:val="Strong"/>
          <w:rFonts w:ascii="Arial" w:hAnsi="Arial" w:cs="Arial"/>
          <w:b w:val="0"/>
          <w:bCs w:val="0"/>
          <w:color w:val="0563C1" w:themeColor="hyperlink"/>
          <w:sz w:val="23"/>
          <w:szCs w:val="23"/>
          <w:u w:val="single"/>
        </w:rPr>
      </w:pPr>
    </w:p>
    <w:p w14:paraId="6091EDB1" w14:textId="1A6ADC55" w:rsidR="00A617A6" w:rsidRPr="00C27DCF" w:rsidRDefault="00A617A6" w:rsidP="00C27DCF">
      <w:pPr>
        <w:ind w:left="990" w:right="1152"/>
        <w:rPr>
          <w:rFonts w:ascii="Arial" w:hAnsi="Arial" w:cs="Arial"/>
          <w:color w:val="2F5496" w:themeColor="accent1" w:themeShade="BF"/>
          <w:sz w:val="23"/>
          <w:szCs w:val="23"/>
        </w:rPr>
      </w:pPr>
      <w:r w:rsidRPr="00C27DCF">
        <w:rPr>
          <w:rStyle w:val="Strong"/>
          <w:rFonts w:ascii="Arial" w:hAnsi="Arial" w:cs="Arial"/>
          <w:b w:val="0"/>
          <w:bCs w:val="0"/>
          <w:color w:val="2F5496" w:themeColor="accent1" w:themeShade="BF"/>
          <w:sz w:val="23"/>
          <w:szCs w:val="23"/>
        </w:rPr>
        <w:t>Date/time</w:t>
      </w:r>
      <w:r w:rsidRPr="00C27DCF">
        <w:rPr>
          <w:rFonts w:ascii="Arial" w:hAnsi="Arial" w:cs="Arial"/>
          <w:color w:val="2F5496" w:themeColor="accent1" w:themeShade="BF"/>
          <w:sz w:val="23"/>
          <w:szCs w:val="23"/>
        </w:rPr>
        <w:t xml:space="preserve">: </w:t>
      </w:r>
      <w:r w:rsidRPr="00C27DCF">
        <w:rPr>
          <w:rFonts w:ascii="Arial" w:hAnsi="Arial" w:cs="Arial"/>
          <w:color w:val="2F5496" w:themeColor="accent1" w:themeShade="BF"/>
          <w:sz w:val="23"/>
          <w:szCs w:val="23"/>
        </w:rPr>
        <w:tab/>
      </w:r>
      <w:r w:rsidR="00C466D0" w:rsidRPr="00AF33ED">
        <w:rPr>
          <w:rFonts w:ascii="Arial" w:hAnsi="Arial" w:cs="Arial"/>
          <w:b/>
          <w:color w:val="2F5496" w:themeColor="accent1" w:themeShade="BF"/>
          <w:sz w:val="23"/>
          <w:szCs w:val="23"/>
        </w:rPr>
        <w:t>September 18th</w:t>
      </w:r>
      <w:r w:rsidRPr="00AF33ED">
        <w:rPr>
          <w:rFonts w:ascii="Arial" w:hAnsi="Arial" w:cs="Arial"/>
          <w:b/>
          <w:color w:val="2F5496" w:themeColor="accent1" w:themeShade="BF"/>
          <w:sz w:val="23"/>
          <w:szCs w:val="23"/>
        </w:rPr>
        <w:t>, at 11:45am to 1pm</w:t>
      </w:r>
      <w:r w:rsidRPr="00C27DCF">
        <w:rPr>
          <w:rFonts w:ascii="Arial" w:hAnsi="Arial" w:cs="Arial"/>
          <w:color w:val="2F5496" w:themeColor="accent1" w:themeShade="BF"/>
          <w:sz w:val="23"/>
          <w:szCs w:val="23"/>
        </w:rPr>
        <w:t xml:space="preserve"> (seminar starts at noon)</w:t>
      </w:r>
    </w:p>
    <w:p w14:paraId="59588367" w14:textId="27F0401D" w:rsidR="00A617A6" w:rsidRPr="00C27DCF" w:rsidRDefault="00A617A6" w:rsidP="00C27DCF">
      <w:pPr>
        <w:ind w:left="990" w:right="1152"/>
        <w:rPr>
          <w:rFonts w:ascii="Arial" w:hAnsi="Arial" w:cs="Arial"/>
          <w:color w:val="2F5496" w:themeColor="accent1" w:themeShade="BF"/>
          <w:sz w:val="23"/>
          <w:szCs w:val="23"/>
        </w:rPr>
      </w:pPr>
      <w:r w:rsidRPr="00C27DCF">
        <w:rPr>
          <w:rFonts w:ascii="Arial" w:hAnsi="Arial" w:cs="Arial"/>
          <w:color w:val="2F5496" w:themeColor="accent1" w:themeShade="BF"/>
          <w:sz w:val="23"/>
          <w:szCs w:val="23"/>
        </w:rPr>
        <w:t>Location:</w:t>
      </w:r>
      <w:r w:rsidRPr="00C27DCF">
        <w:rPr>
          <w:rFonts w:ascii="Arial" w:hAnsi="Arial" w:cs="Arial"/>
          <w:color w:val="2F5496" w:themeColor="accent1" w:themeShade="BF"/>
          <w:sz w:val="23"/>
          <w:szCs w:val="23"/>
        </w:rPr>
        <w:tab/>
      </w:r>
      <w:r w:rsidRPr="00AF33ED">
        <w:rPr>
          <w:rFonts w:ascii="Arial" w:hAnsi="Arial" w:cs="Arial"/>
          <w:b/>
          <w:color w:val="2F5496" w:themeColor="accent1" w:themeShade="BF"/>
          <w:sz w:val="23"/>
          <w:szCs w:val="23"/>
        </w:rPr>
        <w:t>612 IGB</w:t>
      </w:r>
      <w:r w:rsidRPr="00C27DCF">
        <w:rPr>
          <w:rFonts w:ascii="Arial" w:hAnsi="Arial" w:cs="Arial"/>
          <w:color w:val="2F5496" w:themeColor="accent1" w:themeShade="BF"/>
          <w:sz w:val="23"/>
          <w:szCs w:val="23"/>
        </w:rPr>
        <w:t xml:space="preserve"> (lower floor of gatehouse)</w:t>
      </w:r>
    </w:p>
    <w:p w14:paraId="1E5C8E9D" w14:textId="77777777" w:rsidR="00C466D0" w:rsidRPr="00C466D0" w:rsidRDefault="00C466D0" w:rsidP="00C466D0">
      <w:pPr>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72"/>
      </w:tblGrid>
      <w:tr w:rsidR="00C466D0" w:rsidRPr="00C466D0" w14:paraId="78861F4E" w14:textId="77777777" w:rsidTr="00C466D0">
        <w:trPr>
          <w:trHeight w:val="243"/>
        </w:trPr>
        <w:tc>
          <w:tcPr>
            <w:tcW w:w="10972" w:type="dxa"/>
          </w:tcPr>
          <w:p w14:paraId="5FD7E557" w14:textId="386722FB" w:rsidR="00C466D0" w:rsidRPr="00C466D0" w:rsidRDefault="00C466D0" w:rsidP="00C466D0">
            <w:pPr>
              <w:autoSpaceDE w:val="0"/>
              <w:autoSpaceDN w:val="0"/>
              <w:adjustRightInd w:val="0"/>
              <w:ind w:left="990"/>
              <w:rPr>
                <w:rFonts w:ascii="Arial" w:hAnsi="Arial" w:cs="Arial"/>
                <w:color w:val="000000"/>
                <w:sz w:val="23"/>
                <w:szCs w:val="23"/>
              </w:rPr>
            </w:pPr>
            <w:r w:rsidRPr="00C466D0">
              <w:rPr>
                <w:rFonts w:ascii="Arial" w:hAnsi="Arial" w:cs="Arial"/>
                <w:i/>
                <w:iCs/>
                <w:color w:val="2F5496" w:themeColor="accent1" w:themeShade="BF"/>
                <w:sz w:val="23"/>
                <w:szCs w:val="23"/>
              </w:rPr>
              <w:t xml:space="preserve">The meeting is free to attend, but registration is required. Pizza will be provided to registered attendees. Please RSVP to reserve your spot. </w:t>
            </w:r>
            <w:r w:rsidRPr="00C466D0">
              <w:rPr>
                <w:rFonts w:ascii="Arial" w:hAnsi="Arial" w:cs="Arial"/>
                <w:color w:val="2F5496" w:themeColor="accent1" w:themeShade="BF"/>
                <w:sz w:val="23"/>
                <w:szCs w:val="23"/>
              </w:rPr>
              <w:t xml:space="preserve">We look forward to seeing you there! </w:t>
            </w:r>
          </w:p>
        </w:tc>
      </w:tr>
    </w:tbl>
    <w:p w14:paraId="088EE70F" w14:textId="77777777" w:rsidR="00C466D0" w:rsidRDefault="00C466D0" w:rsidP="00AF33ED">
      <w:pPr>
        <w:ind w:right="1152"/>
        <w:rPr>
          <w:rStyle w:val="Strong"/>
          <w:rFonts w:ascii="Arial" w:hAnsi="Arial" w:cs="Arial"/>
          <w:color w:val="00B0F0"/>
          <w:spacing w:val="8"/>
          <w:sz w:val="23"/>
          <w:szCs w:val="23"/>
        </w:rPr>
      </w:pPr>
    </w:p>
    <w:p w14:paraId="7A22272C" w14:textId="634FD443" w:rsidR="00BF7C89" w:rsidRPr="00C27DCF" w:rsidRDefault="00BF7C89" w:rsidP="00C27DCF">
      <w:pPr>
        <w:ind w:left="990" w:right="1152"/>
        <w:rPr>
          <w:rFonts w:ascii="Arial" w:hAnsi="Arial" w:cs="Arial"/>
          <w:spacing w:val="8"/>
          <w:sz w:val="23"/>
          <w:szCs w:val="23"/>
        </w:rPr>
      </w:pPr>
      <w:r w:rsidRPr="00C27DCF">
        <w:rPr>
          <w:rStyle w:val="Strong"/>
          <w:rFonts w:ascii="Arial" w:hAnsi="Arial" w:cs="Arial"/>
          <w:color w:val="00B0F0"/>
          <w:spacing w:val="8"/>
          <w:sz w:val="23"/>
          <w:szCs w:val="23"/>
        </w:rPr>
        <w:t>Questions?</w:t>
      </w:r>
      <w:r w:rsidRPr="00C27DCF">
        <w:rPr>
          <w:rFonts w:ascii="Arial" w:hAnsi="Arial" w:cs="Arial"/>
          <w:spacing w:val="8"/>
          <w:sz w:val="23"/>
          <w:szCs w:val="23"/>
        </w:rPr>
        <w:t> </w:t>
      </w:r>
    </w:p>
    <w:p w14:paraId="37B3C1BE" w14:textId="0A8DF760" w:rsidR="00B76E38" w:rsidRPr="00C27DCF" w:rsidRDefault="006B57E1" w:rsidP="00C27DCF">
      <w:pPr>
        <w:ind w:left="990" w:right="1152"/>
        <w:rPr>
          <w:rFonts w:ascii="Arial" w:hAnsi="Arial" w:cs="Arial"/>
          <w:color w:val="2F5496" w:themeColor="accent1" w:themeShade="BF"/>
          <w:spacing w:val="8"/>
          <w:sz w:val="23"/>
          <w:szCs w:val="23"/>
        </w:rPr>
      </w:pPr>
      <w:bookmarkStart w:id="0" w:name="_GoBack"/>
      <w:r>
        <w:rPr>
          <w:rFonts w:ascii="Times" w:hAnsi="Times" w:cs="Times"/>
          <w:noProof/>
          <w:color w:val="000000"/>
        </w:rPr>
        <w:drawing>
          <wp:anchor distT="0" distB="0" distL="114300" distR="114300" simplePos="0" relativeHeight="251659776" behindDoc="0" locked="0" layoutInCell="1" allowOverlap="1" wp14:anchorId="734B048E" wp14:editId="2B0B8615">
            <wp:simplePos x="0" y="0"/>
            <wp:positionH relativeFrom="column">
              <wp:posOffset>-77893</wp:posOffset>
            </wp:positionH>
            <wp:positionV relativeFrom="paragraph">
              <wp:posOffset>212725</wp:posOffset>
            </wp:positionV>
            <wp:extent cx="7736840" cy="98425"/>
            <wp:effectExtent l="0" t="0" r="0" b="3175"/>
            <wp:wrapThrough wrapText="bothSides">
              <wp:wrapPolygon edited="0">
                <wp:start x="0" y="0"/>
                <wp:lineTo x="0" y="19510"/>
                <wp:lineTo x="21557" y="19510"/>
                <wp:lineTo x="215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6840" cy="98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F7C89" w:rsidRPr="00C27DCF">
        <w:rPr>
          <w:rFonts w:ascii="Arial" w:hAnsi="Arial" w:cs="Arial"/>
          <w:color w:val="2F5496" w:themeColor="accent1" w:themeShade="BF"/>
          <w:spacing w:val="8"/>
          <w:sz w:val="23"/>
          <w:szCs w:val="23"/>
        </w:rPr>
        <w:t>Contact </w:t>
      </w:r>
      <w:r w:rsidR="00BF7C89" w:rsidRPr="00C27DCF">
        <w:rPr>
          <w:rStyle w:val="Strong"/>
          <w:rFonts w:ascii="Arial" w:hAnsi="Arial" w:cs="Arial"/>
          <w:color w:val="2F5496" w:themeColor="accent1" w:themeShade="BF"/>
          <w:spacing w:val="8"/>
          <w:sz w:val="23"/>
          <w:szCs w:val="23"/>
        </w:rPr>
        <w:t>Alvaro Hernandez</w:t>
      </w:r>
      <w:r w:rsidR="00BF7C89" w:rsidRPr="00C27DCF">
        <w:rPr>
          <w:rFonts w:ascii="Arial" w:hAnsi="Arial" w:cs="Arial"/>
          <w:color w:val="2F5496" w:themeColor="accent1" w:themeShade="BF"/>
          <w:spacing w:val="8"/>
          <w:sz w:val="23"/>
          <w:szCs w:val="23"/>
        </w:rPr>
        <w:t> </w:t>
      </w:r>
      <w:hyperlink r:id="rId9" w:tgtFrame="_blank" w:history="1">
        <w:r w:rsidR="00BF7C89" w:rsidRPr="00C27DCF">
          <w:rPr>
            <w:rStyle w:val="Hyperlink"/>
            <w:rFonts w:ascii="Arial" w:hAnsi="Arial" w:cs="Arial"/>
            <w:color w:val="2F5496" w:themeColor="accent1" w:themeShade="BF"/>
            <w:spacing w:val="8"/>
            <w:sz w:val="23"/>
            <w:szCs w:val="23"/>
          </w:rPr>
          <w:t>aghernan@illinois.edu</w:t>
        </w:r>
      </w:hyperlink>
      <w:r w:rsidR="00BF7C89" w:rsidRPr="00C27DCF">
        <w:rPr>
          <w:rFonts w:ascii="Arial" w:hAnsi="Arial" w:cs="Arial"/>
          <w:color w:val="2F5496" w:themeColor="accent1" w:themeShade="BF"/>
          <w:spacing w:val="8"/>
          <w:sz w:val="23"/>
          <w:szCs w:val="23"/>
        </w:rPr>
        <w:t> or </w:t>
      </w:r>
      <w:r w:rsidR="00BF7C89" w:rsidRPr="00C27DCF">
        <w:rPr>
          <w:rStyle w:val="Strong"/>
          <w:rFonts w:ascii="Arial" w:hAnsi="Arial" w:cs="Arial"/>
          <w:color w:val="2F5496" w:themeColor="accent1" w:themeShade="BF"/>
          <w:spacing w:val="8"/>
          <w:sz w:val="23"/>
          <w:szCs w:val="23"/>
        </w:rPr>
        <w:t>Chris Wright</w:t>
      </w:r>
      <w:r w:rsidR="00BF7C89" w:rsidRPr="00C27DCF">
        <w:rPr>
          <w:rFonts w:ascii="Arial" w:hAnsi="Arial" w:cs="Arial"/>
          <w:color w:val="2F5496" w:themeColor="accent1" w:themeShade="BF"/>
          <w:spacing w:val="8"/>
          <w:sz w:val="23"/>
          <w:szCs w:val="23"/>
        </w:rPr>
        <w:t> </w:t>
      </w:r>
      <w:hyperlink r:id="rId10" w:tgtFrame="_blank" w:history="1">
        <w:r w:rsidR="00BF7C89" w:rsidRPr="00C27DCF">
          <w:rPr>
            <w:rStyle w:val="Hyperlink"/>
            <w:rFonts w:ascii="Arial" w:hAnsi="Arial" w:cs="Arial"/>
            <w:color w:val="2F5496" w:themeColor="accent1" w:themeShade="BF"/>
            <w:spacing w:val="8"/>
            <w:sz w:val="23"/>
            <w:szCs w:val="23"/>
          </w:rPr>
          <w:t>clwright@illinois.edu</w:t>
        </w:r>
      </w:hyperlink>
    </w:p>
    <w:p w14:paraId="1B3E5080" w14:textId="61FEE46C" w:rsidR="00A84ABC" w:rsidRDefault="00A84ABC"/>
    <w:sectPr w:rsidR="00A84ABC" w:rsidSect="00A53ACC">
      <w:pgSz w:w="12240" w:h="15840"/>
      <w:pgMar w:top="144" w:right="144" w:bottom="0" w:left="14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40DF"/>
    <w:multiLevelType w:val="hybridMultilevel"/>
    <w:tmpl w:val="3B4089EC"/>
    <w:lvl w:ilvl="0" w:tplc="CEB0AEB8">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9367CC"/>
    <w:multiLevelType w:val="multilevel"/>
    <w:tmpl w:val="945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833A1D"/>
    <w:multiLevelType w:val="hybridMultilevel"/>
    <w:tmpl w:val="5F12A6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714405EE"/>
    <w:multiLevelType w:val="multilevel"/>
    <w:tmpl w:val="4D0E8BD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72FA24DC"/>
    <w:multiLevelType w:val="hybridMultilevel"/>
    <w:tmpl w:val="CBF4E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BC"/>
    <w:rsid w:val="00112CBE"/>
    <w:rsid w:val="00163171"/>
    <w:rsid w:val="00166A45"/>
    <w:rsid w:val="001B45FC"/>
    <w:rsid w:val="00265EE5"/>
    <w:rsid w:val="00396AF2"/>
    <w:rsid w:val="003F1CA9"/>
    <w:rsid w:val="004063F4"/>
    <w:rsid w:val="0046131D"/>
    <w:rsid w:val="00493937"/>
    <w:rsid w:val="004A1C0C"/>
    <w:rsid w:val="004A63D5"/>
    <w:rsid w:val="004C5A81"/>
    <w:rsid w:val="00542932"/>
    <w:rsid w:val="005522E9"/>
    <w:rsid w:val="00587810"/>
    <w:rsid w:val="005B43A6"/>
    <w:rsid w:val="00670A18"/>
    <w:rsid w:val="006817A6"/>
    <w:rsid w:val="006854FE"/>
    <w:rsid w:val="006A2723"/>
    <w:rsid w:val="006B57E1"/>
    <w:rsid w:val="007778AA"/>
    <w:rsid w:val="007C2D0C"/>
    <w:rsid w:val="00862EF1"/>
    <w:rsid w:val="009472B4"/>
    <w:rsid w:val="009915C6"/>
    <w:rsid w:val="00A53ACC"/>
    <w:rsid w:val="00A617A6"/>
    <w:rsid w:val="00A83098"/>
    <w:rsid w:val="00A84ABC"/>
    <w:rsid w:val="00AF2834"/>
    <w:rsid w:val="00AF33ED"/>
    <w:rsid w:val="00B76E38"/>
    <w:rsid w:val="00BE2983"/>
    <w:rsid w:val="00BF7C89"/>
    <w:rsid w:val="00C27DCF"/>
    <w:rsid w:val="00C466D0"/>
    <w:rsid w:val="00CA449A"/>
    <w:rsid w:val="00D102A6"/>
    <w:rsid w:val="00D70DA5"/>
    <w:rsid w:val="00D84B13"/>
    <w:rsid w:val="00DC336E"/>
    <w:rsid w:val="00EF2FBB"/>
    <w:rsid w:val="00F2607C"/>
    <w:rsid w:val="00F8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A74F"/>
  <w14:defaultImageDpi w14:val="32767"/>
  <w15:chartTrackingRefBased/>
  <w15:docId w15:val="{E5A23379-6CBE-494B-A5C6-88FDD6DF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F7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17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E38"/>
    <w:rPr>
      <w:color w:val="0563C1" w:themeColor="hyperlink"/>
      <w:u w:val="single"/>
    </w:rPr>
  </w:style>
  <w:style w:type="character" w:styleId="FollowedHyperlink">
    <w:name w:val="FollowedHyperlink"/>
    <w:basedOn w:val="DefaultParagraphFont"/>
    <w:uiPriority w:val="99"/>
    <w:semiHidden/>
    <w:unhideWhenUsed/>
    <w:rsid w:val="00A53ACC"/>
    <w:rPr>
      <w:color w:val="954F72" w:themeColor="followedHyperlink"/>
      <w:u w:val="single"/>
    </w:rPr>
  </w:style>
  <w:style w:type="character" w:styleId="UnresolvedMention">
    <w:name w:val="Unresolved Mention"/>
    <w:basedOn w:val="DefaultParagraphFont"/>
    <w:uiPriority w:val="99"/>
    <w:rsid w:val="00BE2983"/>
    <w:rPr>
      <w:color w:val="605E5C"/>
      <w:shd w:val="clear" w:color="auto" w:fill="E1DFDD"/>
    </w:rPr>
  </w:style>
  <w:style w:type="character" w:customStyle="1" w:styleId="Heading2Char">
    <w:name w:val="Heading 2 Char"/>
    <w:basedOn w:val="DefaultParagraphFont"/>
    <w:link w:val="Heading2"/>
    <w:uiPriority w:val="9"/>
    <w:rsid w:val="00BF7C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7C89"/>
    <w:pPr>
      <w:spacing w:before="100" w:beforeAutospacing="1" w:after="100" w:afterAutospacing="1"/>
    </w:pPr>
    <w:rPr>
      <w:rFonts w:ascii="Times New Roman" w:eastAsia="Times New Roman" w:hAnsi="Times New Roman" w:cs="Times New Roman"/>
    </w:rPr>
  </w:style>
  <w:style w:type="paragraph" w:customStyle="1" w:styleId="sectionheader">
    <w:name w:val="sectionheader"/>
    <w:basedOn w:val="Normal"/>
    <w:rsid w:val="00BF7C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7C89"/>
    <w:rPr>
      <w:b/>
      <w:bCs/>
    </w:rPr>
  </w:style>
  <w:style w:type="character" w:styleId="Emphasis">
    <w:name w:val="Emphasis"/>
    <w:basedOn w:val="DefaultParagraphFont"/>
    <w:uiPriority w:val="20"/>
    <w:qFormat/>
    <w:rsid w:val="00BF7C89"/>
    <w:rPr>
      <w:i/>
      <w:iCs/>
    </w:rPr>
  </w:style>
  <w:style w:type="paragraph" w:customStyle="1" w:styleId="freebirdformviewerviewitemsitemitemhelptext">
    <w:name w:val="freebirdformviewerviewitemsitemitemhelptext"/>
    <w:basedOn w:val="Normal"/>
    <w:rsid w:val="00BF7C8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617A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27DCF"/>
    <w:pPr>
      <w:ind w:left="720"/>
      <w:contextualSpacing/>
    </w:pPr>
  </w:style>
  <w:style w:type="paragraph" w:customStyle="1" w:styleId="Default">
    <w:name w:val="Default"/>
    <w:rsid w:val="00C466D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148">
      <w:bodyDiv w:val="1"/>
      <w:marLeft w:val="0"/>
      <w:marRight w:val="0"/>
      <w:marTop w:val="0"/>
      <w:marBottom w:val="0"/>
      <w:divBdr>
        <w:top w:val="none" w:sz="0" w:space="0" w:color="auto"/>
        <w:left w:val="none" w:sz="0" w:space="0" w:color="auto"/>
        <w:bottom w:val="none" w:sz="0" w:space="0" w:color="auto"/>
        <w:right w:val="none" w:sz="0" w:space="0" w:color="auto"/>
      </w:divBdr>
    </w:div>
    <w:div w:id="194775099">
      <w:bodyDiv w:val="1"/>
      <w:marLeft w:val="0"/>
      <w:marRight w:val="0"/>
      <w:marTop w:val="0"/>
      <w:marBottom w:val="0"/>
      <w:divBdr>
        <w:top w:val="none" w:sz="0" w:space="0" w:color="auto"/>
        <w:left w:val="none" w:sz="0" w:space="0" w:color="auto"/>
        <w:bottom w:val="none" w:sz="0" w:space="0" w:color="auto"/>
        <w:right w:val="none" w:sz="0" w:space="0" w:color="auto"/>
      </w:divBdr>
    </w:div>
    <w:div w:id="210773477">
      <w:bodyDiv w:val="1"/>
      <w:marLeft w:val="0"/>
      <w:marRight w:val="0"/>
      <w:marTop w:val="0"/>
      <w:marBottom w:val="0"/>
      <w:divBdr>
        <w:top w:val="none" w:sz="0" w:space="0" w:color="auto"/>
        <w:left w:val="none" w:sz="0" w:space="0" w:color="auto"/>
        <w:bottom w:val="none" w:sz="0" w:space="0" w:color="auto"/>
        <w:right w:val="none" w:sz="0" w:space="0" w:color="auto"/>
      </w:divBdr>
    </w:div>
    <w:div w:id="259263484">
      <w:bodyDiv w:val="1"/>
      <w:marLeft w:val="0"/>
      <w:marRight w:val="0"/>
      <w:marTop w:val="0"/>
      <w:marBottom w:val="0"/>
      <w:divBdr>
        <w:top w:val="none" w:sz="0" w:space="0" w:color="auto"/>
        <w:left w:val="none" w:sz="0" w:space="0" w:color="auto"/>
        <w:bottom w:val="none" w:sz="0" w:space="0" w:color="auto"/>
        <w:right w:val="none" w:sz="0" w:space="0" w:color="auto"/>
      </w:divBdr>
    </w:div>
    <w:div w:id="566454633">
      <w:bodyDiv w:val="1"/>
      <w:marLeft w:val="0"/>
      <w:marRight w:val="0"/>
      <w:marTop w:val="0"/>
      <w:marBottom w:val="0"/>
      <w:divBdr>
        <w:top w:val="none" w:sz="0" w:space="0" w:color="auto"/>
        <w:left w:val="none" w:sz="0" w:space="0" w:color="auto"/>
        <w:bottom w:val="none" w:sz="0" w:space="0" w:color="auto"/>
        <w:right w:val="none" w:sz="0" w:space="0" w:color="auto"/>
      </w:divBdr>
    </w:div>
    <w:div w:id="1166550187">
      <w:bodyDiv w:val="1"/>
      <w:marLeft w:val="0"/>
      <w:marRight w:val="0"/>
      <w:marTop w:val="0"/>
      <w:marBottom w:val="0"/>
      <w:divBdr>
        <w:top w:val="none" w:sz="0" w:space="0" w:color="auto"/>
        <w:left w:val="none" w:sz="0" w:space="0" w:color="auto"/>
        <w:bottom w:val="none" w:sz="0" w:space="0" w:color="auto"/>
        <w:right w:val="none" w:sz="0" w:space="0" w:color="auto"/>
      </w:divBdr>
    </w:div>
    <w:div w:id="1220169076">
      <w:bodyDiv w:val="1"/>
      <w:marLeft w:val="0"/>
      <w:marRight w:val="0"/>
      <w:marTop w:val="0"/>
      <w:marBottom w:val="0"/>
      <w:divBdr>
        <w:top w:val="none" w:sz="0" w:space="0" w:color="auto"/>
        <w:left w:val="none" w:sz="0" w:space="0" w:color="auto"/>
        <w:bottom w:val="none" w:sz="0" w:space="0" w:color="auto"/>
        <w:right w:val="none" w:sz="0" w:space="0" w:color="auto"/>
      </w:divBdr>
      <w:divsChild>
        <w:div w:id="533159317">
          <w:marLeft w:val="0"/>
          <w:marRight w:val="0"/>
          <w:marTop w:val="0"/>
          <w:marBottom w:val="0"/>
          <w:divBdr>
            <w:top w:val="none" w:sz="0" w:space="0" w:color="auto"/>
            <w:left w:val="none" w:sz="0" w:space="0" w:color="auto"/>
            <w:bottom w:val="none" w:sz="0" w:space="0" w:color="auto"/>
            <w:right w:val="none" w:sz="0" w:space="0" w:color="auto"/>
          </w:divBdr>
          <w:divsChild>
            <w:div w:id="100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8517">
      <w:bodyDiv w:val="1"/>
      <w:marLeft w:val="0"/>
      <w:marRight w:val="0"/>
      <w:marTop w:val="0"/>
      <w:marBottom w:val="0"/>
      <w:divBdr>
        <w:top w:val="none" w:sz="0" w:space="0" w:color="auto"/>
        <w:left w:val="none" w:sz="0" w:space="0" w:color="auto"/>
        <w:bottom w:val="none" w:sz="0" w:space="0" w:color="auto"/>
        <w:right w:val="none" w:sz="0" w:space="0" w:color="auto"/>
      </w:divBdr>
    </w:div>
    <w:div w:id="2034376514">
      <w:bodyDiv w:val="1"/>
      <w:marLeft w:val="0"/>
      <w:marRight w:val="0"/>
      <w:marTop w:val="0"/>
      <w:marBottom w:val="0"/>
      <w:divBdr>
        <w:top w:val="none" w:sz="0" w:space="0" w:color="auto"/>
        <w:left w:val="none" w:sz="0" w:space="0" w:color="auto"/>
        <w:bottom w:val="none" w:sz="0" w:space="0" w:color="auto"/>
        <w:right w:val="none" w:sz="0" w:space="0" w:color="auto"/>
      </w:divBdr>
    </w:div>
    <w:div w:id="20895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10x_seminar_illinois_091819.eventbri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wright@illinois.edu" TargetMode="External"/><Relationship Id="rId4" Type="http://schemas.openxmlformats.org/officeDocument/2006/relationships/settings" Target="settings.xml"/><Relationship Id="rId9" Type="http://schemas.openxmlformats.org/officeDocument/2006/relationships/hyperlink" Target="mailto:aghernan@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9CC5-80AD-1D47-93AD-767B86D8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San</dc:creator>
  <cp:keywords/>
  <dc:description/>
  <cp:lastModifiedBy>Hernandez, Alvaro Gonzalo</cp:lastModifiedBy>
  <cp:revision>4</cp:revision>
  <cp:lastPrinted>2019-09-06T21:22:00Z</cp:lastPrinted>
  <dcterms:created xsi:type="dcterms:W3CDTF">2019-09-06T21:22:00Z</dcterms:created>
  <dcterms:modified xsi:type="dcterms:W3CDTF">2019-09-09T19:05:00Z</dcterms:modified>
</cp:coreProperties>
</file>